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B1" w:rsidRDefault="00095AB1" w:rsidP="00095AB1">
      <w:pPr>
        <w:jc w:val="center"/>
        <w:rPr>
          <w:b/>
          <w:sz w:val="36"/>
          <w:szCs w:val="36"/>
        </w:rPr>
      </w:pPr>
      <w:r>
        <w:rPr>
          <w:b/>
          <w:sz w:val="36"/>
          <w:szCs w:val="36"/>
        </w:rPr>
        <w:t>From the Editor</w:t>
      </w:r>
    </w:p>
    <w:p w:rsidR="00095AB1" w:rsidRPr="004D4DD3" w:rsidRDefault="00095AB1" w:rsidP="00095AB1">
      <w:pPr>
        <w:rPr>
          <w:sz w:val="16"/>
          <w:szCs w:val="16"/>
        </w:rPr>
      </w:pPr>
    </w:p>
    <w:p w:rsidR="00095AB1" w:rsidRDefault="00095AB1" w:rsidP="00095AB1">
      <w:r w:rsidRPr="00D947CE">
        <w:rPr>
          <w:sz w:val="24"/>
          <w:szCs w:val="24"/>
        </w:rPr>
        <w:t xml:space="preserve">You may recall having read in an earlier issue of </w:t>
      </w:r>
      <w:r w:rsidRPr="00D947CE">
        <w:rPr>
          <w:i/>
          <w:sz w:val="24"/>
          <w:szCs w:val="24"/>
        </w:rPr>
        <w:t>The Lyon’s Tale</w:t>
      </w:r>
      <w:r w:rsidRPr="00D947CE">
        <w:rPr>
          <w:sz w:val="24"/>
          <w:szCs w:val="24"/>
        </w:rPr>
        <w:t xml:space="preserve"> (</w:t>
      </w:r>
      <w:r w:rsidRPr="00D947CE">
        <w:rPr>
          <w:i/>
          <w:sz w:val="24"/>
          <w:szCs w:val="24"/>
        </w:rPr>
        <w:t>LT</w:t>
      </w:r>
      <w:r w:rsidRPr="00D947CE">
        <w:rPr>
          <w:sz w:val="24"/>
          <w:szCs w:val="24"/>
        </w:rPr>
        <w:t>) a lengthy article written by Barry Pavelec</w:t>
      </w:r>
      <w:r>
        <w:rPr>
          <w:sz w:val="24"/>
          <w:szCs w:val="24"/>
        </w:rPr>
        <w:fldChar w:fldCharType="begin"/>
      </w:r>
      <w:r>
        <w:instrText xml:space="preserve"> XE "</w:instrText>
      </w:r>
      <w:r w:rsidRPr="00E9517E">
        <w:rPr>
          <w:sz w:val="24"/>
          <w:szCs w:val="24"/>
        </w:rPr>
        <w:instrText>Pavelec:</w:instrText>
      </w:r>
      <w:r w:rsidRPr="00E9517E">
        <w:instrText>Barry</w:instrText>
      </w:r>
      <w:r>
        <w:instrText xml:space="preserve">" </w:instrText>
      </w:r>
      <w:r>
        <w:rPr>
          <w:sz w:val="24"/>
          <w:szCs w:val="24"/>
        </w:rPr>
        <w:fldChar w:fldCharType="end"/>
      </w:r>
      <w:r w:rsidRPr="00D947CE">
        <w:rPr>
          <w:sz w:val="24"/>
          <w:szCs w:val="24"/>
        </w:rPr>
        <w:t xml:space="preserve"> about the famous Matthew Lyon</w:t>
      </w:r>
      <w:r>
        <w:rPr>
          <w:sz w:val="24"/>
          <w:szCs w:val="24"/>
        </w:rPr>
        <w:fldChar w:fldCharType="begin"/>
      </w:r>
      <w:r>
        <w:instrText xml:space="preserve"> XE "</w:instrText>
      </w:r>
      <w:r w:rsidRPr="00040F5A">
        <w:rPr>
          <w:sz w:val="24"/>
          <w:szCs w:val="24"/>
        </w:rPr>
        <w:instrText>Lyon:</w:instrText>
      </w:r>
      <w:r w:rsidRPr="00040F5A">
        <w:instrText>Matthew</w:instrText>
      </w:r>
      <w:r>
        <w:instrText xml:space="preserve">" </w:instrText>
      </w:r>
      <w:r>
        <w:rPr>
          <w:sz w:val="24"/>
          <w:szCs w:val="24"/>
        </w:rPr>
        <w:fldChar w:fldCharType="end"/>
      </w:r>
      <w:r w:rsidRPr="00D947CE">
        <w:rPr>
          <w:sz w:val="24"/>
          <w:szCs w:val="24"/>
        </w:rPr>
        <w:t xml:space="preserve"> of Vermont who was an Irish immigrant, a Revolutionary War soldier, and a member of Congress from both Vermont and Kentucky.  LFA members are not the only ones who boast of the accomplishments of Matthew; Joe Smith</w:t>
      </w:r>
      <w:r>
        <w:rPr>
          <w:sz w:val="24"/>
          <w:szCs w:val="24"/>
        </w:rPr>
        <w:fldChar w:fldCharType="begin"/>
      </w:r>
      <w:r>
        <w:instrText xml:space="preserve"> XE "</w:instrText>
      </w:r>
      <w:r w:rsidRPr="00A15981">
        <w:rPr>
          <w:sz w:val="24"/>
          <w:szCs w:val="24"/>
        </w:rPr>
        <w:instrText>Smith:</w:instrText>
      </w:r>
      <w:r w:rsidRPr="00A15981">
        <w:instrText>Joe</w:instrText>
      </w:r>
      <w:r>
        <w:instrText xml:space="preserve">" </w:instrText>
      </w:r>
      <w:r>
        <w:rPr>
          <w:sz w:val="24"/>
          <w:szCs w:val="24"/>
        </w:rPr>
        <w:fldChar w:fldCharType="end"/>
      </w:r>
      <w:r w:rsidRPr="00D947CE">
        <w:rPr>
          <w:sz w:val="24"/>
          <w:szCs w:val="24"/>
        </w:rPr>
        <w:t xml:space="preserve"> from Vermont has written a musical about the accomplishments of Matthew Lyon</w:t>
      </w:r>
      <w:r>
        <w:rPr>
          <w:sz w:val="24"/>
          <w:szCs w:val="24"/>
        </w:rPr>
        <w:fldChar w:fldCharType="begin"/>
      </w:r>
      <w:r>
        <w:instrText xml:space="preserve"> XE "</w:instrText>
      </w:r>
      <w:r w:rsidRPr="00040F5A">
        <w:rPr>
          <w:sz w:val="24"/>
          <w:szCs w:val="24"/>
        </w:rPr>
        <w:instrText>Lyon:</w:instrText>
      </w:r>
      <w:r w:rsidRPr="00040F5A">
        <w:instrText>Matthew</w:instrText>
      </w:r>
      <w:r>
        <w:instrText xml:space="preserve">" </w:instrText>
      </w:r>
      <w:r>
        <w:rPr>
          <w:sz w:val="24"/>
          <w:szCs w:val="24"/>
        </w:rPr>
        <w:fldChar w:fldCharType="end"/>
      </w:r>
      <w:r w:rsidRPr="00D947CE">
        <w:rPr>
          <w:sz w:val="24"/>
          <w:szCs w:val="24"/>
        </w:rPr>
        <w:t xml:space="preserve"> entitled, </w:t>
      </w:r>
      <w:r w:rsidRPr="00D947CE">
        <w:rPr>
          <w:i/>
          <w:sz w:val="24"/>
          <w:szCs w:val="24"/>
        </w:rPr>
        <w:t xml:space="preserve">Spit'n </w:t>
      </w:r>
      <w:r w:rsidRPr="004D4DD3">
        <w:rPr>
          <w:noProof/>
          <w:sz w:val="16"/>
          <w:szCs w:val="16"/>
        </w:rPr>
        <w:drawing>
          <wp:anchor distT="0" distB="0" distL="114300" distR="114300" simplePos="0" relativeHeight="251659264" behindDoc="1" locked="0" layoutInCell="1" allowOverlap="1" wp14:anchorId="29E3FA99" wp14:editId="2A1176E1">
            <wp:simplePos x="0" y="0"/>
            <wp:positionH relativeFrom="column">
              <wp:posOffset>4420870</wp:posOffset>
            </wp:positionH>
            <wp:positionV relativeFrom="paragraph">
              <wp:posOffset>185</wp:posOffset>
            </wp:positionV>
            <wp:extent cx="1293495" cy="1663065"/>
            <wp:effectExtent l="0" t="0" r="1905" b="0"/>
            <wp:wrapTight wrapText="bothSides">
              <wp:wrapPolygon edited="0">
                <wp:start x="0" y="0"/>
                <wp:lineTo x="0" y="21278"/>
                <wp:lineTo x="21314" y="21278"/>
                <wp:lineTo x="21314" y="0"/>
                <wp:lineTo x="0" y="0"/>
              </wp:wrapPolygon>
            </wp:wrapTight>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349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7CE">
        <w:rPr>
          <w:i/>
          <w:sz w:val="24"/>
          <w:szCs w:val="24"/>
        </w:rPr>
        <w:t>Lyon</w:t>
      </w:r>
      <w:r w:rsidRPr="00D947CE">
        <w:rPr>
          <w:sz w:val="24"/>
          <w:szCs w:val="24"/>
        </w:rPr>
        <w:t xml:space="preserve">.  You can read about the musical and hear some of the music at Mr. Smith’s website, </w:t>
      </w:r>
      <w:hyperlink r:id="rId6" w:history="1">
        <w:r w:rsidRPr="00D947CE">
          <w:rPr>
            <w:rStyle w:val="Hyperlink"/>
            <w:sz w:val="24"/>
            <w:szCs w:val="24"/>
          </w:rPr>
          <w:t>https://spitnlyon.com</w:t>
        </w:r>
      </w:hyperlink>
      <w:r>
        <w:t>.</w:t>
      </w:r>
    </w:p>
    <w:p w:rsidR="00095AB1" w:rsidRDefault="00095AB1" w:rsidP="00095AB1">
      <w:pPr>
        <w:rPr>
          <w:b/>
          <w:sz w:val="24"/>
          <w:szCs w:val="24"/>
        </w:rPr>
      </w:pPr>
    </w:p>
    <w:p w:rsidR="00095AB1" w:rsidRDefault="00095AB1" w:rsidP="00095AB1">
      <w:pPr>
        <w:rPr>
          <w:b/>
          <w:sz w:val="24"/>
          <w:szCs w:val="24"/>
        </w:rPr>
      </w:pPr>
      <w:r>
        <w:rPr>
          <w:b/>
          <w:sz w:val="24"/>
          <w:szCs w:val="24"/>
        </w:rPr>
        <w:t>Genealogical Conference</w:t>
      </w:r>
    </w:p>
    <w:p w:rsidR="00095AB1" w:rsidRDefault="00095AB1" w:rsidP="00095AB1">
      <w:pPr>
        <w:rPr>
          <w:sz w:val="24"/>
          <w:szCs w:val="24"/>
        </w:rPr>
      </w:pPr>
      <w:r>
        <w:rPr>
          <w:sz w:val="24"/>
          <w:szCs w:val="24"/>
        </w:rPr>
        <w:t>About five years ago, LFA member Jeannette Maxey</w:t>
      </w:r>
      <w:r>
        <w:rPr>
          <w:sz w:val="24"/>
          <w:szCs w:val="24"/>
        </w:rPr>
        <w:fldChar w:fldCharType="begin"/>
      </w:r>
      <w:r>
        <w:instrText xml:space="preserve"> XE "</w:instrText>
      </w:r>
      <w:r w:rsidRPr="002D05C8">
        <w:rPr>
          <w:sz w:val="24"/>
          <w:szCs w:val="24"/>
        </w:rPr>
        <w:instrText>Maxey:</w:instrText>
      </w:r>
      <w:r w:rsidRPr="002D05C8">
        <w:instrText>Jeannette</w:instrText>
      </w:r>
      <w:r>
        <w:instrText xml:space="preserve">" </w:instrText>
      </w:r>
      <w:r>
        <w:rPr>
          <w:sz w:val="24"/>
          <w:szCs w:val="24"/>
        </w:rPr>
        <w:fldChar w:fldCharType="end"/>
      </w:r>
      <w:r>
        <w:rPr>
          <w:sz w:val="24"/>
          <w:szCs w:val="24"/>
        </w:rPr>
        <w:t xml:space="preserve"> wrote an article for the </w:t>
      </w:r>
      <w:r w:rsidRPr="0045658A">
        <w:rPr>
          <w:i/>
          <w:sz w:val="24"/>
          <w:szCs w:val="24"/>
        </w:rPr>
        <w:t>LT</w:t>
      </w:r>
      <w:r>
        <w:rPr>
          <w:sz w:val="24"/>
          <w:szCs w:val="24"/>
        </w:rPr>
        <w:t xml:space="preserve"> about copyright.  She had attended a genealogical conference and learned about some of the copyright pitfalls facing genealogists.  In May of this year, Jeannette attended the National Genealogical Society Conference in Grand Rapids, Michigan, and has written another article for the </w:t>
      </w:r>
      <w:r w:rsidRPr="0045658A">
        <w:rPr>
          <w:i/>
          <w:sz w:val="24"/>
          <w:szCs w:val="24"/>
        </w:rPr>
        <w:t xml:space="preserve">LT </w:t>
      </w:r>
      <w:r>
        <w:rPr>
          <w:sz w:val="24"/>
          <w:szCs w:val="24"/>
        </w:rPr>
        <w:t>about some of the valuable information she picked up while attending lectures at the conference.</w:t>
      </w:r>
    </w:p>
    <w:p w:rsidR="00095AB1" w:rsidRPr="0045658A" w:rsidRDefault="00095AB1" w:rsidP="00095AB1">
      <w:pPr>
        <w:rPr>
          <w:sz w:val="24"/>
          <w:szCs w:val="24"/>
        </w:rPr>
      </w:pPr>
    </w:p>
    <w:p w:rsidR="00095AB1" w:rsidRPr="00D46A01" w:rsidRDefault="00095AB1" w:rsidP="00095AB1">
      <w:pPr>
        <w:rPr>
          <w:b/>
          <w:sz w:val="24"/>
          <w:szCs w:val="24"/>
        </w:rPr>
      </w:pPr>
      <w:r w:rsidRPr="00D46A01">
        <w:rPr>
          <w:b/>
          <w:sz w:val="24"/>
          <w:szCs w:val="24"/>
        </w:rPr>
        <w:t>Glamis Castle</w:t>
      </w:r>
    </w:p>
    <w:p w:rsidR="00095AB1" w:rsidRDefault="00095AB1" w:rsidP="00095AB1">
      <w:pPr>
        <w:rPr>
          <w:sz w:val="24"/>
          <w:szCs w:val="24"/>
        </w:rPr>
      </w:pPr>
      <w:r w:rsidRPr="00D46A01">
        <w:rPr>
          <w:sz w:val="24"/>
          <w:szCs w:val="24"/>
        </w:rPr>
        <w:t>The LFA-sponsored trip to Scotland includes a stop at Glamis Castle, the home of the Lyon family (later Bowes-Lyon) of Scotland since the 14</w:t>
      </w:r>
      <w:r w:rsidRPr="00D46A01">
        <w:rPr>
          <w:sz w:val="24"/>
          <w:szCs w:val="24"/>
          <w:vertAlign w:val="superscript"/>
        </w:rPr>
        <w:t>th</w:t>
      </w:r>
      <w:r w:rsidRPr="00D46A01">
        <w:rPr>
          <w:sz w:val="24"/>
          <w:szCs w:val="24"/>
        </w:rPr>
        <w:t xml:space="preserve"> century.  It is likely that </w:t>
      </w:r>
      <w:r w:rsidRPr="00E834BB">
        <w:rPr>
          <w:i/>
          <w:sz w:val="24"/>
          <w:szCs w:val="24"/>
        </w:rPr>
        <w:t xml:space="preserve">LT </w:t>
      </w:r>
      <w:r w:rsidRPr="00D46A01">
        <w:rPr>
          <w:sz w:val="24"/>
          <w:szCs w:val="24"/>
        </w:rPr>
        <w:t xml:space="preserve">readers know some of the tales of ghosts and monsters associated with Glamis.  If you are joining us on the LFA trip to Scotland in September, you will likely want to read the article about the mysteries of Glamis in the 10 February 2012 issue of </w:t>
      </w:r>
      <w:r w:rsidRPr="00D46A01">
        <w:rPr>
          <w:i/>
          <w:sz w:val="24"/>
          <w:szCs w:val="24"/>
        </w:rPr>
        <w:t>Smithsonian Magazine</w:t>
      </w:r>
      <w:r w:rsidRPr="00D46A01">
        <w:rPr>
          <w:sz w:val="24"/>
          <w:szCs w:val="24"/>
        </w:rPr>
        <w:t xml:space="preserve"> (</w:t>
      </w:r>
      <w:hyperlink r:id="rId7" w:history="1">
        <w:r w:rsidRPr="00F15C47">
          <w:rPr>
            <w:rStyle w:val="Hyperlink"/>
            <w:sz w:val="24"/>
            <w:szCs w:val="24"/>
          </w:rPr>
          <w:t>https://www.smithsonianmag.com/history/the-monster-of-glamis-92015626/</w:t>
        </w:r>
      </w:hyperlink>
      <w:r w:rsidRPr="00D46A01">
        <w:rPr>
          <w:sz w:val="24"/>
          <w:szCs w:val="24"/>
        </w:rPr>
        <w:t xml:space="preserve">).  </w:t>
      </w:r>
    </w:p>
    <w:p w:rsidR="00095AB1" w:rsidRDefault="00095AB1" w:rsidP="00095AB1">
      <w:pPr>
        <w:rPr>
          <w:sz w:val="24"/>
          <w:szCs w:val="24"/>
        </w:rPr>
      </w:pPr>
    </w:p>
    <w:p w:rsidR="00095AB1" w:rsidRDefault="00095AB1" w:rsidP="00095AB1">
      <w:pPr>
        <w:rPr>
          <w:b/>
          <w:sz w:val="24"/>
          <w:szCs w:val="24"/>
        </w:rPr>
      </w:pPr>
      <w:r>
        <w:rPr>
          <w:b/>
          <w:sz w:val="24"/>
          <w:szCs w:val="24"/>
        </w:rPr>
        <w:t>Ben Lyon</w:t>
      </w:r>
      <w:r>
        <w:rPr>
          <w:b/>
          <w:sz w:val="24"/>
          <w:szCs w:val="24"/>
        </w:rPr>
        <w:fldChar w:fldCharType="begin"/>
      </w:r>
      <w:r>
        <w:instrText xml:space="preserve"> XE "</w:instrText>
      </w:r>
      <w:r w:rsidRPr="00D8279B">
        <w:rPr>
          <w:b/>
          <w:sz w:val="24"/>
          <w:szCs w:val="24"/>
        </w:rPr>
        <w:instrText>Lyon:</w:instrText>
      </w:r>
      <w:r w:rsidRPr="00D8279B">
        <w:instrText>Ben</w:instrText>
      </w:r>
      <w:r>
        <w:instrText xml:space="preserve">" </w:instrText>
      </w:r>
      <w:r>
        <w:rPr>
          <w:b/>
          <w:sz w:val="24"/>
          <w:szCs w:val="24"/>
        </w:rPr>
        <w:fldChar w:fldCharType="end"/>
      </w:r>
      <w:r>
        <w:rPr>
          <w:b/>
          <w:sz w:val="24"/>
          <w:szCs w:val="24"/>
        </w:rPr>
        <w:t xml:space="preserve"> – Part II </w:t>
      </w:r>
    </w:p>
    <w:p w:rsidR="00095AB1" w:rsidRPr="0045658A" w:rsidRDefault="00095AB1" w:rsidP="00095AB1">
      <w:pPr>
        <w:rPr>
          <w:sz w:val="24"/>
          <w:szCs w:val="24"/>
        </w:rPr>
      </w:pPr>
      <w:r>
        <w:rPr>
          <w:sz w:val="24"/>
          <w:szCs w:val="24"/>
        </w:rPr>
        <w:t xml:space="preserve">In the March 2018 issue of the </w:t>
      </w:r>
      <w:r w:rsidRPr="008068AF">
        <w:rPr>
          <w:i/>
          <w:sz w:val="24"/>
          <w:szCs w:val="24"/>
        </w:rPr>
        <w:t>LT</w:t>
      </w:r>
      <w:r>
        <w:rPr>
          <w:sz w:val="24"/>
          <w:szCs w:val="24"/>
        </w:rPr>
        <w:t>, author Barry Pavelec</w:t>
      </w:r>
      <w:r>
        <w:rPr>
          <w:sz w:val="24"/>
          <w:szCs w:val="24"/>
        </w:rPr>
        <w:fldChar w:fldCharType="begin"/>
      </w:r>
      <w:r>
        <w:instrText xml:space="preserve"> XE "</w:instrText>
      </w:r>
      <w:r w:rsidRPr="00E9517E">
        <w:rPr>
          <w:sz w:val="24"/>
          <w:szCs w:val="24"/>
        </w:rPr>
        <w:instrText>Pavelec:</w:instrText>
      </w:r>
      <w:r w:rsidRPr="00E9517E">
        <w:instrText>Barry</w:instrText>
      </w:r>
      <w:r>
        <w:instrText xml:space="preserve">" </w:instrText>
      </w:r>
      <w:r>
        <w:rPr>
          <w:sz w:val="24"/>
          <w:szCs w:val="24"/>
        </w:rPr>
        <w:fldChar w:fldCharType="end"/>
      </w:r>
      <w:r>
        <w:rPr>
          <w:sz w:val="24"/>
          <w:szCs w:val="24"/>
        </w:rPr>
        <w:t xml:space="preserve"> introduced us to the family of Ben Lyon</w:t>
      </w:r>
      <w:r>
        <w:rPr>
          <w:sz w:val="24"/>
          <w:szCs w:val="24"/>
        </w:rPr>
        <w:fldChar w:fldCharType="begin"/>
      </w:r>
      <w:r>
        <w:instrText xml:space="preserve"> XE "</w:instrText>
      </w:r>
      <w:r w:rsidRPr="00D8279B">
        <w:rPr>
          <w:b/>
          <w:sz w:val="24"/>
          <w:szCs w:val="24"/>
        </w:rPr>
        <w:instrText>Lyon:</w:instrText>
      </w:r>
      <w:r w:rsidRPr="00D8279B">
        <w:instrText>Ben</w:instrText>
      </w:r>
      <w:r>
        <w:instrText xml:space="preserve">" </w:instrText>
      </w:r>
      <w:r>
        <w:rPr>
          <w:sz w:val="24"/>
          <w:szCs w:val="24"/>
        </w:rPr>
        <w:fldChar w:fldCharType="end"/>
      </w:r>
      <w:r>
        <w:rPr>
          <w:sz w:val="24"/>
          <w:szCs w:val="24"/>
        </w:rPr>
        <w:t>, a little-known actor of the 20</w:t>
      </w:r>
      <w:r w:rsidRPr="008068AF">
        <w:rPr>
          <w:sz w:val="24"/>
          <w:szCs w:val="24"/>
          <w:vertAlign w:val="superscript"/>
        </w:rPr>
        <w:t>th</w:t>
      </w:r>
      <w:r>
        <w:rPr>
          <w:sz w:val="24"/>
          <w:szCs w:val="24"/>
        </w:rPr>
        <w:t xml:space="preserve"> Century who made the transition from the stage, to silent films, and to a successful career in talking motion pictures, “talkies.”  Barry is a gifted genealogist, researcher, and author, and his articles are rich in details about both the families and the periods in which his subjects lived.  Don’t let your LFA membership expire because the rest of Barry’s story gets even more interesting.</w:t>
      </w:r>
    </w:p>
    <w:p w:rsidR="00095AB1" w:rsidRDefault="00095AB1" w:rsidP="00095AB1">
      <w:pPr>
        <w:rPr>
          <w:b/>
          <w:sz w:val="24"/>
          <w:szCs w:val="24"/>
        </w:rPr>
      </w:pPr>
    </w:p>
    <w:p w:rsidR="00095AB1" w:rsidRPr="00D46A01" w:rsidRDefault="00095AB1" w:rsidP="00095AB1">
      <w:pPr>
        <w:rPr>
          <w:b/>
          <w:sz w:val="24"/>
          <w:szCs w:val="24"/>
        </w:rPr>
      </w:pPr>
      <w:r w:rsidRPr="00D46A01">
        <w:rPr>
          <w:b/>
          <w:sz w:val="24"/>
          <w:szCs w:val="24"/>
        </w:rPr>
        <w:t xml:space="preserve">The Lyon Family of </w:t>
      </w:r>
      <w:r>
        <w:rPr>
          <w:b/>
          <w:sz w:val="24"/>
          <w:szCs w:val="24"/>
        </w:rPr>
        <w:t>Lancashire</w:t>
      </w:r>
    </w:p>
    <w:p w:rsidR="00095AB1" w:rsidRPr="00F15C47" w:rsidRDefault="00095AB1" w:rsidP="00095AB1">
      <w:pPr>
        <w:rPr>
          <w:sz w:val="24"/>
          <w:szCs w:val="24"/>
        </w:rPr>
      </w:pPr>
      <w:r>
        <w:rPr>
          <w:sz w:val="24"/>
          <w:szCs w:val="24"/>
        </w:rPr>
        <w:t>Mike Hewitt</w:t>
      </w:r>
      <w:r>
        <w:rPr>
          <w:sz w:val="24"/>
          <w:szCs w:val="24"/>
        </w:rPr>
        <w:fldChar w:fldCharType="begin"/>
      </w:r>
      <w:r>
        <w:instrText xml:space="preserve"> XE "</w:instrText>
      </w:r>
      <w:r w:rsidRPr="006509D8">
        <w:rPr>
          <w:sz w:val="24"/>
          <w:szCs w:val="24"/>
        </w:rPr>
        <w:instrText>Hewitt:</w:instrText>
      </w:r>
      <w:r w:rsidRPr="006509D8">
        <w:instrText>Mike</w:instrText>
      </w:r>
      <w:r>
        <w:instrText xml:space="preserve">" </w:instrText>
      </w:r>
      <w:r>
        <w:rPr>
          <w:sz w:val="24"/>
          <w:szCs w:val="24"/>
        </w:rPr>
        <w:fldChar w:fldCharType="end"/>
      </w:r>
      <w:r>
        <w:rPr>
          <w:sz w:val="24"/>
          <w:szCs w:val="24"/>
        </w:rPr>
        <w:t xml:space="preserve">, author of the </w:t>
      </w:r>
      <w:r w:rsidRPr="00B51E1A">
        <w:rPr>
          <w:i/>
          <w:sz w:val="24"/>
          <w:szCs w:val="24"/>
        </w:rPr>
        <w:t>A Most Remarkable F</w:t>
      </w:r>
      <w:r>
        <w:rPr>
          <w:i/>
          <w:sz w:val="24"/>
          <w:szCs w:val="24"/>
        </w:rPr>
        <w:t>amily</w:t>
      </w:r>
      <w:r w:rsidRPr="00B51E1A">
        <w:rPr>
          <w:i/>
          <w:sz w:val="24"/>
          <w:szCs w:val="24"/>
        </w:rPr>
        <w:t>: A History of the Lyon Family from 1066 to 2014</w:t>
      </w:r>
      <w:r>
        <w:rPr>
          <w:sz w:val="24"/>
          <w:szCs w:val="24"/>
        </w:rPr>
        <w:t xml:space="preserve">, has written another article for the </w:t>
      </w:r>
      <w:r w:rsidRPr="00467921">
        <w:rPr>
          <w:i/>
          <w:sz w:val="24"/>
          <w:szCs w:val="24"/>
        </w:rPr>
        <w:t>LT</w:t>
      </w:r>
      <w:r>
        <w:rPr>
          <w:sz w:val="24"/>
          <w:szCs w:val="24"/>
        </w:rPr>
        <w:t xml:space="preserve"> based on the material he uncovered in </w:t>
      </w:r>
      <w:r w:rsidRPr="00F15C47">
        <w:rPr>
          <w:sz w:val="24"/>
          <w:szCs w:val="24"/>
        </w:rPr>
        <w:t>doing research for his book.  Mike’s article in this issue follows the family of John Lyon</w:t>
      </w:r>
      <w:r>
        <w:rPr>
          <w:sz w:val="24"/>
          <w:szCs w:val="24"/>
        </w:rPr>
        <w:fldChar w:fldCharType="begin"/>
      </w:r>
      <w:r>
        <w:instrText xml:space="preserve"> XE "</w:instrText>
      </w:r>
      <w:r w:rsidRPr="009B5607">
        <w:rPr>
          <w:sz w:val="24"/>
          <w:szCs w:val="24"/>
        </w:rPr>
        <w:instrText>Lyon:</w:instrText>
      </w:r>
      <w:r w:rsidRPr="009B5607">
        <w:instrText>John</w:instrText>
      </w:r>
      <w:r>
        <w:instrText xml:space="preserve">" </w:instrText>
      </w:r>
      <w:r>
        <w:rPr>
          <w:sz w:val="24"/>
          <w:szCs w:val="24"/>
        </w:rPr>
        <w:fldChar w:fldCharType="end"/>
      </w:r>
      <w:r w:rsidRPr="00F15C47">
        <w:rPr>
          <w:sz w:val="24"/>
          <w:szCs w:val="24"/>
        </w:rPr>
        <w:t>, 7</w:t>
      </w:r>
      <w:r w:rsidRPr="00115A3E">
        <w:rPr>
          <w:sz w:val="24"/>
          <w:szCs w:val="24"/>
          <w:vertAlign w:val="superscript"/>
        </w:rPr>
        <w:t>th</w:t>
      </w:r>
      <w:r>
        <w:rPr>
          <w:sz w:val="24"/>
          <w:szCs w:val="24"/>
        </w:rPr>
        <w:t xml:space="preserve"> </w:t>
      </w:r>
      <w:r w:rsidRPr="00F15C47">
        <w:rPr>
          <w:sz w:val="24"/>
          <w:szCs w:val="24"/>
        </w:rPr>
        <w:t>Earl of Glamis</w:t>
      </w:r>
      <w:r>
        <w:rPr>
          <w:sz w:val="24"/>
          <w:szCs w:val="24"/>
        </w:rPr>
        <w:t xml:space="preserve">, after they settled in </w:t>
      </w:r>
      <w:r w:rsidRPr="00115A3E">
        <w:rPr>
          <w:sz w:val="24"/>
          <w:szCs w:val="24"/>
        </w:rPr>
        <w:t>Lancashire</w:t>
      </w:r>
      <w:r>
        <w:rPr>
          <w:sz w:val="24"/>
          <w:szCs w:val="24"/>
        </w:rPr>
        <w:t>, England</w:t>
      </w:r>
      <w:r w:rsidRPr="00F15C47">
        <w:rPr>
          <w:sz w:val="24"/>
          <w:szCs w:val="24"/>
        </w:rPr>
        <w:t>.</w:t>
      </w:r>
      <w:r>
        <w:rPr>
          <w:sz w:val="24"/>
          <w:szCs w:val="24"/>
        </w:rPr>
        <w:t xml:space="preserve">  You can purchase a copy of Mike’s book by going to his website: </w:t>
      </w:r>
      <w:hyperlink r:id="rId8" w:history="1">
        <w:r w:rsidRPr="00451BE7">
          <w:rPr>
            <w:rStyle w:val="Hyperlink"/>
            <w:sz w:val="24"/>
            <w:szCs w:val="24"/>
          </w:rPr>
          <w:t>http://www.thelyonfamily.org.uk/purchases.html</w:t>
        </w:r>
      </w:hyperlink>
      <w:r>
        <w:rPr>
          <w:sz w:val="24"/>
          <w:szCs w:val="24"/>
        </w:rPr>
        <w:t>.</w:t>
      </w:r>
    </w:p>
    <w:p w:rsidR="00095AB1" w:rsidRDefault="00095AB1" w:rsidP="00095AB1">
      <w:pPr>
        <w:rPr>
          <w:sz w:val="24"/>
          <w:szCs w:val="24"/>
        </w:rPr>
      </w:pPr>
    </w:p>
    <w:p w:rsidR="00095AB1" w:rsidRDefault="00095AB1" w:rsidP="00095AB1">
      <w:pPr>
        <w:rPr>
          <w:b/>
          <w:sz w:val="24"/>
          <w:szCs w:val="24"/>
        </w:rPr>
      </w:pPr>
      <w:r w:rsidRPr="0087209F">
        <w:rPr>
          <w:b/>
          <w:sz w:val="24"/>
          <w:szCs w:val="24"/>
        </w:rPr>
        <w:t>Direct Lyon(s) Lineages</w:t>
      </w:r>
      <w:r>
        <w:rPr>
          <w:b/>
          <w:sz w:val="24"/>
          <w:szCs w:val="24"/>
        </w:rPr>
        <w:t xml:space="preserve"> (DLLs)</w:t>
      </w:r>
    </w:p>
    <w:p w:rsidR="00095AB1" w:rsidRDefault="00095AB1" w:rsidP="00095AB1">
      <w:pPr>
        <w:rPr>
          <w:sz w:val="24"/>
          <w:szCs w:val="24"/>
        </w:rPr>
      </w:pPr>
      <w:r w:rsidRPr="0087209F">
        <w:rPr>
          <w:sz w:val="24"/>
          <w:szCs w:val="24"/>
        </w:rPr>
        <w:t xml:space="preserve">There are </w:t>
      </w:r>
      <w:r>
        <w:rPr>
          <w:sz w:val="24"/>
          <w:szCs w:val="24"/>
        </w:rPr>
        <w:t xml:space="preserve">four DLLs in the current issue.  Two of the DLLs are from </w:t>
      </w:r>
      <w:r w:rsidRPr="00E553C5">
        <w:rPr>
          <w:sz w:val="24"/>
          <w:szCs w:val="24"/>
        </w:rPr>
        <w:t>R</w:t>
      </w:r>
      <w:r>
        <w:rPr>
          <w:sz w:val="24"/>
          <w:szCs w:val="24"/>
        </w:rPr>
        <w:t xml:space="preserve">odney </w:t>
      </w:r>
      <w:r w:rsidRPr="00E553C5">
        <w:rPr>
          <w:sz w:val="24"/>
          <w:szCs w:val="24"/>
        </w:rPr>
        <w:t>R</w:t>
      </w:r>
      <w:r>
        <w:rPr>
          <w:sz w:val="24"/>
          <w:szCs w:val="24"/>
        </w:rPr>
        <w:t>ex</w:t>
      </w:r>
      <w:r w:rsidRPr="00E553C5">
        <w:rPr>
          <w:sz w:val="24"/>
          <w:szCs w:val="24"/>
        </w:rPr>
        <w:t xml:space="preserve"> J</w:t>
      </w:r>
      <w:r>
        <w:rPr>
          <w:sz w:val="24"/>
          <w:szCs w:val="24"/>
        </w:rPr>
        <w:t>ewett</w:t>
      </w:r>
      <w:r>
        <w:rPr>
          <w:sz w:val="24"/>
          <w:szCs w:val="24"/>
        </w:rPr>
        <w:fldChar w:fldCharType="begin"/>
      </w:r>
      <w:r>
        <w:instrText xml:space="preserve"> XE "</w:instrText>
      </w:r>
      <w:r w:rsidRPr="00CA3377">
        <w:rPr>
          <w:rFonts w:ascii="Book Antiqua" w:hAnsi="Book Antiqua"/>
          <w:b/>
          <w:bCs/>
          <w:sz w:val="32"/>
        </w:rPr>
        <w:instrText>Jewett:</w:instrText>
      </w:r>
      <w:r w:rsidRPr="00CA3377">
        <w:instrText>Rodney Rex</w:instrText>
      </w:r>
      <w:r>
        <w:instrText xml:space="preserve">" </w:instrText>
      </w:r>
      <w:r>
        <w:rPr>
          <w:sz w:val="24"/>
          <w:szCs w:val="24"/>
        </w:rPr>
        <w:fldChar w:fldCharType="end"/>
      </w:r>
      <w:r>
        <w:rPr>
          <w:sz w:val="24"/>
          <w:szCs w:val="24"/>
        </w:rPr>
        <w:t xml:space="preserve"> who has a Lyon on two branches of his family tree.  </w:t>
      </w:r>
    </w:p>
    <w:p w:rsidR="00095AB1" w:rsidRDefault="00095AB1" w:rsidP="00095AB1">
      <w:pPr>
        <w:rPr>
          <w:sz w:val="24"/>
          <w:szCs w:val="24"/>
        </w:rPr>
      </w:pPr>
    </w:p>
    <w:p w:rsidR="00095AB1" w:rsidRDefault="00095AB1" w:rsidP="00095AB1">
      <w:pPr>
        <w:rPr>
          <w:sz w:val="24"/>
          <w:szCs w:val="24"/>
        </w:rPr>
      </w:pPr>
    </w:p>
    <w:p w:rsidR="00095AB1" w:rsidRDefault="00095AB1" w:rsidP="00095AB1">
      <w:pPr>
        <w:rPr>
          <w:sz w:val="24"/>
          <w:szCs w:val="24"/>
        </w:rPr>
      </w:pPr>
    </w:p>
    <w:p w:rsidR="00095AB1" w:rsidRPr="00B7763D" w:rsidRDefault="00095AB1" w:rsidP="00095AB1">
      <w:pPr>
        <w:rPr>
          <w:b/>
          <w:sz w:val="24"/>
          <w:szCs w:val="24"/>
        </w:rPr>
      </w:pPr>
      <w:r w:rsidRPr="00B7763D">
        <w:rPr>
          <w:b/>
          <w:sz w:val="24"/>
          <w:szCs w:val="24"/>
        </w:rPr>
        <w:lastRenderedPageBreak/>
        <w:t>Bible Search</w:t>
      </w:r>
    </w:p>
    <w:p w:rsidR="00095AB1" w:rsidRDefault="00095AB1" w:rsidP="00095AB1">
      <w:pPr>
        <w:rPr>
          <w:sz w:val="24"/>
          <w:szCs w:val="24"/>
        </w:rPr>
      </w:pPr>
      <w:r>
        <w:rPr>
          <w:sz w:val="24"/>
          <w:szCs w:val="24"/>
        </w:rPr>
        <w:t>LFA member Terry Moore is looking for help in locating a family Bible.  Her request was sent to LFA Secretary Porter Lyon</w:t>
      </w:r>
      <w:r>
        <w:rPr>
          <w:sz w:val="24"/>
          <w:szCs w:val="24"/>
        </w:rPr>
        <w:fldChar w:fldCharType="begin"/>
      </w:r>
      <w:r>
        <w:instrText xml:space="preserve"> XE "</w:instrText>
      </w:r>
      <w:r w:rsidRPr="00D24A77">
        <w:rPr>
          <w:sz w:val="24"/>
          <w:szCs w:val="24"/>
        </w:rPr>
        <w:instrText>Lyon:</w:instrText>
      </w:r>
      <w:r w:rsidRPr="00D24A77">
        <w:instrText>Porter</w:instrText>
      </w:r>
      <w:r>
        <w:instrText xml:space="preserve">" </w:instrText>
      </w:r>
      <w:r>
        <w:rPr>
          <w:sz w:val="24"/>
          <w:szCs w:val="24"/>
        </w:rPr>
        <w:fldChar w:fldCharType="end"/>
      </w:r>
      <w:r>
        <w:rPr>
          <w:sz w:val="24"/>
          <w:szCs w:val="24"/>
        </w:rPr>
        <w:t>, and the request included a generational listing of names and two family pictures.  Terry’s request to Porter is reprinted in this issue of the newsletter.</w:t>
      </w:r>
    </w:p>
    <w:p w:rsidR="00095AB1" w:rsidRDefault="00095AB1" w:rsidP="00095AB1">
      <w:pPr>
        <w:rPr>
          <w:sz w:val="24"/>
          <w:szCs w:val="24"/>
        </w:rPr>
      </w:pPr>
    </w:p>
    <w:p w:rsidR="00095AB1" w:rsidRDefault="00095AB1" w:rsidP="00095AB1">
      <w:pPr>
        <w:rPr>
          <w:b/>
          <w:sz w:val="24"/>
          <w:szCs w:val="24"/>
        </w:rPr>
      </w:pPr>
      <w:r w:rsidRPr="00900D7A">
        <w:rPr>
          <w:b/>
          <w:sz w:val="24"/>
          <w:szCs w:val="24"/>
        </w:rPr>
        <w:t>Poem and Picture</w:t>
      </w:r>
    </w:p>
    <w:p w:rsidR="00620B9F" w:rsidRDefault="00095AB1">
      <w:r>
        <w:rPr>
          <w:sz w:val="24"/>
          <w:szCs w:val="24"/>
        </w:rPr>
        <w:t xml:space="preserve">The poem in this issue is a daughter’s account of her immigrant father’s life in New Jersey.  The picture in this issue is not exactly a Great Lyon(s) Photo (GLP), but you’ll understand when you see the picture.  </w:t>
      </w:r>
      <w:bookmarkStart w:id="0" w:name="_GoBack"/>
      <w:bookmarkEnd w:id="0"/>
    </w:p>
    <w:sectPr w:rsidR="00620B9F" w:rsidSect="00095AB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B1"/>
    <w:rsid w:val="00095AB1"/>
    <w:rsid w:val="000B4DA6"/>
    <w:rsid w:val="002423A7"/>
    <w:rsid w:val="00320E65"/>
    <w:rsid w:val="00424712"/>
    <w:rsid w:val="00613062"/>
    <w:rsid w:val="00620B9F"/>
    <w:rsid w:val="00624B0C"/>
    <w:rsid w:val="00755877"/>
    <w:rsid w:val="007D635A"/>
    <w:rsid w:val="00976300"/>
    <w:rsid w:val="00A27294"/>
    <w:rsid w:val="00E06C4D"/>
    <w:rsid w:val="00F0496B"/>
    <w:rsid w:val="00F04EBC"/>
    <w:rsid w:val="00F570EF"/>
    <w:rsid w:val="00F92990"/>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0A9294-D3B5-40F8-8B69-85809B2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B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B4DA6"/>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rsid w:val="000B4DA6"/>
    <w:rPr>
      <w:rFonts w:eastAsiaTheme="majorEastAsia" w:cstheme="majorBidi"/>
    </w:rPr>
  </w:style>
  <w:style w:type="character" w:styleId="Hyperlink">
    <w:name w:val="Hyperlink"/>
    <w:rsid w:val="00095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yonfamily.org.uk/purchases.html" TargetMode="External"/><Relationship Id="rId3" Type="http://schemas.openxmlformats.org/officeDocument/2006/relationships/settings" Target="settings.xml"/><Relationship Id="rId7" Type="http://schemas.openxmlformats.org/officeDocument/2006/relationships/hyperlink" Target="https://www.smithsonianmag.com/history/the-monster-of-glamis-920156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itnlyo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141062-50DD-4130-BE20-B41BCEBF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Bill Lyons</cp:lastModifiedBy>
  <cp:revision>1</cp:revision>
  <dcterms:created xsi:type="dcterms:W3CDTF">2018-07-14T14:31:00Z</dcterms:created>
  <dcterms:modified xsi:type="dcterms:W3CDTF">2018-07-14T14:32:00Z</dcterms:modified>
</cp:coreProperties>
</file>